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D3E69" w:rsidR="00D11A60" w:rsidP="00197998" w:rsidRDefault="00445538" w14:paraId="08EDB94E" w14:textId="3EE5C646">
      <w:pPr>
        <w:rPr>
          <w:rFonts w:ascii="Tw Cen MT" w:hAnsi="Tw Cen MT" w:cstheme="minorHAnsi"/>
          <w:b/>
          <w:bCs/>
          <w:sz w:val="28"/>
          <w:szCs w:val="28"/>
        </w:rPr>
      </w:pPr>
      <w:r w:rsidRPr="00ED3E69">
        <w:rPr>
          <w:rFonts w:ascii="Tw Cen MT" w:hAnsi="Tw Cen MT" w:cstheme="minorHAnsi"/>
          <w:b/>
          <w:bCs/>
          <w:sz w:val="28"/>
          <w:szCs w:val="28"/>
        </w:rPr>
        <w:t xml:space="preserve">Colton Hills </w:t>
      </w:r>
      <w:r w:rsidRPr="00ED3E69" w:rsidR="00E25346">
        <w:rPr>
          <w:rFonts w:ascii="Tw Cen MT" w:hAnsi="Tw Cen MT" w:cstheme="minorHAnsi"/>
          <w:b/>
          <w:bCs/>
          <w:sz w:val="28"/>
          <w:szCs w:val="28"/>
        </w:rPr>
        <w:t>Community School m</w:t>
      </w:r>
      <w:r w:rsidRPr="00ED3E69">
        <w:rPr>
          <w:rFonts w:ascii="Tw Cen MT" w:hAnsi="Tw Cen MT" w:cstheme="minorHAnsi"/>
          <w:b/>
          <w:bCs/>
          <w:sz w:val="28"/>
          <w:szCs w:val="28"/>
        </w:rPr>
        <w:t>edium term plan</w:t>
      </w:r>
      <w:r w:rsidRPr="00ED3E69" w:rsidR="00ED3E69">
        <w:rPr>
          <w:rFonts w:ascii="Tw Cen MT" w:hAnsi="Tw Cen MT" w:cstheme="minorHAnsi"/>
          <w:b/>
          <w:bCs/>
          <w:sz w:val="28"/>
          <w:szCs w:val="28"/>
        </w:rPr>
        <w:t>ning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31"/>
        <w:gridCol w:w="2809"/>
        <w:gridCol w:w="4961"/>
        <w:gridCol w:w="2694"/>
        <w:gridCol w:w="2551"/>
      </w:tblGrid>
      <w:tr w:rsidRPr="00BF2FB6" w:rsidR="00445538" w:rsidTr="2039FAD8" w14:paraId="07EA6CCD" w14:textId="77777777">
        <w:tc>
          <w:tcPr>
            <w:tcW w:w="2431" w:type="dxa"/>
            <w:tcMar/>
          </w:tcPr>
          <w:p w:rsidRPr="00BF2FB6" w:rsidR="00445538" w:rsidP="00197998" w:rsidRDefault="00445538" w14:paraId="2CB769AD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Topic title:</w:t>
            </w:r>
          </w:p>
          <w:p w:rsidRPr="00AA51D1" w:rsidR="00445538" w:rsidP="00197998" w:rsidRDefault="00E71328" w14:paraId="11BAD80F" w14:textId="105A8C2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AA51D1">
              <w:rPr>
                <w:rFonts w:ascii="Tw Cen MT" w:hAnsi="Tw Cen MT" w:cstheme="minorHAnsi"/>
                <w:b/>
                <w:bCs/>
                <w:sz w:val="24"/>
                <w:szCs w:val="24"/>
              </w:rPr>
              <w:t>Human Lifespan Development</w:t>
            </w:r>
          </w:p>
          <w:p w:rsidRPr="00BF2FB6" w:rsidR="00445538" w:rsidP="00197998" w:rsidRDefault="00445538" w14:paraId="0AA7BB50" w14:textId="135DD4D6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09" w:type="dxa"/>
            <w:tcMar/>
          </w:tcPr>
          <w:p w:rsidRPr="00467682" w:rsidR="00445538" w:rsidP="00197998" w:rsidRDefault="00445538" w14:paraId="14D65FA7" w14:textId="3617F123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Year: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</w:t>
            </w:r>
            <w:r w:rsidR="00B81CA2">
              <w:rPr>
                <w:rFonts w:ascii="Tw Cen MT" w:hAnsi="Tw Cen MT" w:cstheme="minorHAnsi"/>
                <w:b/>
                <w:bCs/>
                <w:sz w:val="24"/>
                <w:szCs w:val="24"/>
              </w:rPr>
              <w:t>10</w:t>
            </w:r>
            <w:r w:rsidRPr="00BF2FB6" w:rsidR="00E2534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Pr="00BF2FB6" w:rsidR="00E2534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Pr="00BF2FB6" w:rsidR="00E25346">
              <w:rPr>
                <w:rFonts w:ascii="Tw Cen MT" w:hAnsi="Tw Cen MT" w:cstheme="minorHAnsi"/>
                <w:b/>
                <w:bCs/>
                <w:sz w:val="24"/>
                <w:szCs w:val="24"/>
              </w:rPr>
              <w:t>Term:</w:t>
            </w:r>
            <w:r w:rsidR="00467682">
              <w:rPr>
                <w:rFonts w:ascii="Tw Cen MT" w:hAnsi="Tw Cen MT" w:cstheme="minorHAnsi"/>
                <w:sz w:val="24"/>
                <w:szCs w:val="24"/>
              </w:rPr>
              <w:t xml:space="preserve"> </w:t>
            </w:r>
            <w:r w:rsidR="00B81CA2">
              <w:rPr>
                <w:rFonts w:ascii="Tw Cen MT" w:hAnsi="Tw Cen MT" w:cstheme="minorHAnsi"/>
                <w:sz w:val="24"/>
                <w:szCs w:val="24"/>
              </w:rPr>
              <w:t xml:space="preserve">Autumn </w:t>
            </w:r>
          </w:p>
        </w:tc>
        <w:tc>
          <w:tcPr>
            <w:tcW w:w="4961" w:type="dxa"/>
            <w:tcMar/>
          </w:tcPr>
          <w:p w:rsidRPr="00216CB9" w:rsidR="00E25346" w:rsidP="00197998" w:rsidRDefault="00445538" w14:paraId="7F203DF7" w14:textId="77CB1919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Why we teach this: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216CB9">
              <w:rPr>
                <w:rFonts w:ascii="Tw Cen MT" w:hAnsi="Tw Cen MT" w:cstheme="minorHAnsi"/>
                <w:sz w:val="24"/>
                <w:szCs w:val="24"/>
              </w:rPr>
              <w:t>D</w:t>
            </w:r>
            <w:r w:rsidR="00AA4E4D">
              <w:rPr>
                <w:rFonts w:ascii="Tw Cen MT" w:hAnsi="Tw Cen MT" w:cstheme="minorHAnsi"/>
                <w:sz w:val="24"/>
                <w:szCs w:val="24"/>
              </w:rPr>
              <w:t xml:space="preserve">evelops an understanding of PIES (physical, intellectual, </w:t>
            </w:r>
            <w:proofErr w:type="gramStart"/>
            <w:r w:rsidR="00AA4E4D">
              <w:rPr>
                <w:rFonts w:ascii="Tw Cen MT" w:hAnsi="Tw Cen MT" w:cstheme="minorHAnsi"/>
                <w:sz w:val="24"/>
                <w:szCs w:val="24"/>
              </w:rPr>
              <w:t>emotional</w:t>
            </w:r>
            <w:proofErr w:type="gramEnd"/>
            <w:r w:rsidR="00AA4E4D">
              <w:rPr>
                <w:rFonts w:ascii="Tw Cen MT" w:hAnsi="Tw Cen MT" w:cstheme="minorHAnsi"/>
                <w:sz w:val="24"/>
                <w:szCs w:val="24"/>
              </w:rPr>
              <w:t xml:space="preserve"> and social development) across the life stages.</w:t>
            </w: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  <w:tcMar/>
          </w:tcPr>
          <w:p w:rsidRPr="00467682" w:rsidR="00445538" w:rsidP="00197998" w:rsidRDefault="00445538" w14:paraId="12F624B2" w14:textId="50FC916A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Why we teach this here: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A34D96">
              <w:rPr>
                <w:rFonts w:ascii="Tw Cen MT" w:hAnsi="Tw Cen MT" w:cstheme="minorHAnsi"/>
                <w:sz w:val="24"/>
                <w:szCs w:val="24"/>
              </w:rPr>
              <w:t xml:space="preserve">Underpins everything within L2 &amp; L3 H&amp;SC, PIES, lifestyle choices and factors are </w:t>
            </w:r>
            <w:proofErr w:type="gramStart"/>
            <w:r w:rsidR="00A34D96">
              <w:rPr>
                <w:rFonts w:ascii="Tw Cen MT" w:hAnsi="Tw Cen MT" w:cstheme="minorHAnsi"/>
                <w:sz w:val="24"/>
                <w:szCs w:val="24"/>
              </w:rPr>
              <w:t>referred back</w:t>
            </w:r>
            <w:proofErr w:type="gramEnd"/>
            <w:r w:rsidR="00A34D96">
              <w:rPr>
                <w:rFonts w:ascii="Tw Cen MT" w:hAnsi="Tw Cen MT" w:cstheme="minorHAnsi"/>
                <w:sz w:val="24"/>
                <w:szCs w:val="24"/>
              </w:rPr>
              <w:t xml:space="preserve"> to throughout </w:t>
            </w:r>
            <w:r w:rsidR="00DA0EDE">
              <w:rPr>
                <w:rFonts w:ascii="Tw Cen MT" w:hAnsi="Tw Cen MT" w:cstheme="minorHAnsi"/>
                <w:sz w:val="24"/>
                <w:szCs w:val="24"/>
              </w:rPr>
              <w:t>the course</w:t>
            </w:r>
          </w:p>
        </w:tc>
      </w:tr>
      <w:tr w:rsidRPr="00BF2FB6" w:rsidR="00BF2FB6" w:rsidTr="2039FAD8" w14:paraId="586529ED" w14:textId="77777777">
        <w:trPr>
          <w:trHeight w:val="1164"/>
        </w:trPr>
        <w:tc>
          <w:tcPr>
            <w:tcW w:w="5240" w:type="dxa"/>
            <w:gridSpan w:val="2"/>
            <w:vMerge w:val="restart"/>
            <w:tcMar/>
          </w:tcPr>
          <w:p w:rsidR="00BF2FB6" w:rsidP="00197998" w:rsidRDefault="00BF2FB6" w14:paraId="2ED442E1" w14:textId="1CAA8E60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Big questions:</w:t>
            </w:r>
          </w:p>
          <w:p w:rsidR="00BF2FB6" w:rsidP="00BF2FB6" w:rsidRDefault="00B81CA2" w14:paraId="0336B534" w14:textId="014996B4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How do we grow and develop across the different life stages</w:t>
            </w:r>
            <w:r w:rsidR="00AA4E4D">
              <w:rPr>
                <w:rFonts w:ascii="Tw Cen MT" w:hAnsi="Tw Cen MT" w:cstheme="minorHAnsi"/>
                <w:sz w:val="24"/>
                <w:szCs w:val="24"/>
              </w:rPr>
              <w:t>?</w:t>
            </w:r>
          </w:p>
          <w:p w:rsidR="00AA4E4D" w:rsidP="00BF2FB6" w:rsidRDefault="00AA4E4D" w14:paraId="7F27167B" w14:textId="4C775036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What factors affect our growth and development?</w:t>
            </w:r>
          </w:p>
          <w:p w:rsidRPr="00BF2FB6" w:rsidR="00AA4E4D" w:rsidP="00BF2FB6" w:rsidRDefault="00AA4E4D" w14:paraId="184CF2C6" w14:textId="5ED86A6E">
            <w:pPr>
              <w:pStyle w:val="ListParagraph"/>
              <w:numPr>
                <w:ilvl w:val="0"/>
                <w:numId w:val="21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How do lifestyle choices impact our growth and development?</w:t>
            </w:r>
          </w:p>
          <w:p w:rsidRPr="00BF2FB6" w:rsidR="00BF2FB6" w:rsidP="00197998" w:rsidRDefault="00BF2FB6" w14:paraId="1C209C80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Pr="00BF2FB6" w:rsidR="00BF2FB6" w:rsidP="00197998" w:rsidRDefault="00BF2FB6" w14:paraId="401E4888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Pr="00BF2FB6" w:rsidR="00BF2FB6" w:rsidP="00197998" w:rsidRDefault="00BF2FB6" w14:paraId="783D5712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Pr="00BF2FB6" w:rsidR="00BF2FB6" w:rsidP="00197998" w:rsidRDefault="00BF2FB6" w14:paraId="475CA76C" w14:textId="08FC225D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Mar/>
          </w:tcPr>
          <w:p w:rsidRPr="00467682" w:rsidR="00467682" w:rsidP="00BF2FB6" w:rsidRDefault="00467682" w14:paraId="0F5A47F1" w14:textId="17419D41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Builds on previous topics: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="00C26A45">
              <w:rPr>
                <w:rFonts w:ascii="Tw Cen MT" w:hAnsi="Tw Cen MT" w:cstheme="minorHAnsi"/>
                <w:sz w:val="24"/>
                <w:szCs w:val="24"/>
              </w:rPr>
              <w:t>N/a</w:t>
            </w:r>
          </w:p>
          <w:p w:rsidR="00467682" w:rsidP="00BF2FB6" w:rsidRDefault="00467682" w14:paraId="6B1C07AF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="00467682" w:rsidP="00BF2FB6" w:rsidRDefault="00467682" w14:paraId="4A1065E0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="00467682" w:rsidP="00BF2FB6" w:rsidRDefault="00467682" w14:paraId="201DC48B" w14:textId="2D5FAA2E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bottom w:val="single" w:color="auto" w:sz="4" w:space="0"/>
            </w:tcBorders>
            <w:tcMar/>
          </w:tcPr>
          <w:p w:rsidR="00BF2FB6" w:rsidP="00BF2FB6" w:rsidRDefault="00467682" w14:paraId="597AF692" w14:textId="7DB6C37A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>Links to future topics:</w:t>
            </w:r>
          </w:p>
          <w:p w:rsidRPr="00467682" w:rsidR="00467682" w:rsidP="00BF2FB6" w:rsidRDefault="00C26A45" w14:paraId="67762058" w14:textId="5864ACC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Links to the other 2 components in L2, Health and Social Care Services and Values and Health and Wellbeing</w:t>
            </w:r>
          </w:p>
          <w:p w:rsidRPr="00BF2FB6" w:rsidR="00BF2FB6" w:rsidP="00BF2FB6" w:rsidRDefault="00BF2FB6" w14:paraId="4EF2EC6E" w14:textId="29452B95">
            <w:pPr>
              <w:tabs>
                <w:tab w:val="left" w:pos="1777"/>
              </w:tabs>
              <w:rPr>
                <w:rFonts w:ascii="Tw Cen MT" w:hAnsi="Tw Cen MT" w:cstheme="minorHAnsi"/>
                <w:sz w:val="24"/>
                <w:szCs w:val="24"/>
              </w:rPr>
            </w:pPr>
          </w:p>
        </w:tc>
      </w:tr>
      <w:tr w:rsidRPr="00BF2FB6" w:rsidR="00BF2FB6" w:rsidTr="2039FAD8" w14:paraId="3446D778" w14:textId="77777777">
        <w:trPr>
          <w:trHeight w:val="2113"/>
        </w:trPr>
        <w:tc>
          <w:tcPr>
            <w:tcW w:w="5240" w:type="dxa"/>
            <w:gridSpan w:val="2"/>
            <w:vMerge/>
            <w:tcMar/>
          </w:tcPr>
          <w:p w:rsidRPr="00BF2FB6" w:rsidR="00BF2FB6" w:rsidP="00197998" w:rsidRDefault="00BF2FB6" w14:paraId="2DB1EEA4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right w:val="nil"/>
            </w:tcBorders>
            <w:tcMar/>
          </w:tcPr>
          <w:p w:rsidR="00BF2FB6" w:rsidP="00BF2FB6" w:rsidRDefault="00BF2FB6" w14:paraId="768532A1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knowledge:</w:t>
            </w:r>
          </w:p>
          <w:p w:rsidR="00467682" w:rsidP="00197998" w:rsidRDefault="009D1B16" w14:paraId="7600F116" w14:textId="01209E7C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The 6 different life stages</w:t>
            </w:r>
          </w:p>
          <w:p w:rsidR="009D1B16" w:rsidP="00197998" w:rsidRDefault="009D1B16" w14:paraId="3922A4FF" w14:textId="5F215CE5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How as individuals we are affected by physical, intellectual, emotional and social </w:t>
            </w:r>
            <w:proofErr w:type="gramStart"/>
            <w:r>
              <w:rPr>
                <w:rFonts w:ascii="Tw Cen MT" w:hAnsi="Tw Cen MT" w:cstheme="minorHAnsi"/>
                <w:sz w:val="24"/>
                <w:szCs w:val="24"/>
              </w:rPr>
              <w:t>aspects</w:t>
            </w:r>
            <w:proofErr w:type="gramEnd"/>
          </w:p>
          <w:p w:rsidR="009D1B16" w:rsidP="00197998" w:rsidRDefault="009D1B16" w14:paraId="1DF5A831" w14:textId="2D3D6500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Childhood – language development, fine and gross motor </w:t>
            </w:r>
            <w:proofErr w:type="gramStart"/>
            <w:r>
              <w:rPr>
                <w:rFonts w:ascii="Tw Cen MT" w:hAnsi="Tw Cen MT" w:cstheme="minorHAnsi"/>
                <w:sz w:val="24"/>
                <w:szCs w:val="24"/>
              </w:rPr>
              <w:t>skills</w:t>
            </w:r>
            <w:proofErr w:type="gramEnd"/>
            <w:r>
              <w:rPr>
                <w:rFonts w:ascii="Tw Cen MT" w:hAnsi="Tw Cen MT" w:cstheme="minorHAnsi"/>
                <w:sz w:val="24"/>
                <w:szCs w:val="24"/>
              </w:rPr>
              <w:t xml:space="preserve"> and the importance of play</w:t>
            </w:r>
          </w:p>
          <w:p w:rsidR="009D1B16" w:rsidP="00197998" w:rsidRDefault="009D1B16" w14:paraId="15921475" w14:textId="285C98E3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How males and females differ when going through puberty (primary and secondar sexual characteristics)</w:t>
            </w:r>
          </w:p>
          <w:p w:rsidR="009D1B16" w:rsidP="00197998" w:rsidRDefault="009D1B16" w14:paraId="1A4F89C7" w14:textId="0E7F2628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How women are affected by menopause</w:t>
            </w:r>
          </w:p>
          <w:p w:rsidR="009D1B16" w:rsidP="00197998" w:rsidRDefault="009D1B16" w14:paraId="3EE78B52" w14:textId="16C1E2B9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The onset of later life</w:t>
            </w:r>
          </w:p>
          <w:p w:rsidRPr="00216CB9" w:rsidR="009D1B16" w:rsidP="00197998" w:rsidRDefault="009D1B16" w14:paraId="03729DEE" w14:textId="23937533">
            <w:pPr>
              <w:pStyle w:val="ListParagraph"/>
              <w:numPr>
                <w:ilvl w:val="0"/>
                <w:numId w:val="22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How lifestyle choices affect our growth and development</w:t>
            </w:r>
          </w:p>
          <w:p w:rsidRPr="00BF2FB6" w:rsidR="00467682" w:rsidP="00197998" w:rsidRDefault="00467682" w14:paraId="1E1CCD17" w14:textId="4D2DAF81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 w:val="restart"/>
            <w:tcBorders>
              <w:left w:val="nil"/>
            </w:tcBorders>
            <w:tcMar/>
          </w:tcPr>
          <w:p w:rsidR="00BF2FB6" w:rsidP="00BF2FB6" w:rsidRDefault="00BF2FB6" w14:paraId="241B5B8F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knowledge continued:</w:t>
            </w:r>
          </w:p>
          <w:p w:rsidR="00BF2FB6" w:rsidP="00BF2FB6" w:rsidRDefault="009D1B16" w14:paraId="352E290D" w14:textId="77777777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Gender roles</w:t>
            </w:r>
          </w:p>
          <w:p w:rsidR="009D1B16" w:rsidP="00BF2FB6" w:rsidRDefault="006166B8" w14:paraId="3D83252A" w14:textId="55AB3C12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Forming attachments and r</w:t>
            </w:r>
            <w:r w:rsidR="009D1B16">
              <w:rPr>
                <w:rFonts w:ascii="Tw Cen MT" w:hAnsi="Tw Cen MT" w:cstheme="minorHAnsi"/>
                <w:sz w:val="24"/>
                <w:szCs w:val="24"/>
              </w:rPr>
              <w:t xml:space="preserve">elationships and how they affect our </w:t>
            </w:r>
            <w:proofErr w:type="gramStart"/>
            <w:r w:rsidR="009D1B16">
              <w:rPr>
                <w:rFonts w:ascii="Tw Cen MT" w:hAnsi="Tw Cen MT" w:cstheme="minorHAnsi"/>
                <w:sz w:val="24"/>
                <w:szCs w:val="24"/>
              </w:rPr>
              <w:t>self-esteem</w:t>
            </w:r>
            <w:proofErr w:type="gramEnd"/>
          </w:p>
          <w:p w:rsidR="009D1B16" w:rsidP="00BF2FB6" w:rsidRDefault="009D1B16" w14:paraId="11E12754" w14:textId="77777777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Economic factors and material wealth</w:t>
            </w:r>
          </w:p>
          <w:p w:rsidR="009D1B16" w:rsidP="00BF2FB6" w:rsidRDefault="009D1B16" w14:paraId="41113193" w14:textId="77777777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The influence of culture and religion</w:t>
            </w:r>
          </w:p>
          <w:p w:rsidR="009D1B16" w:rsidP="00BF2FB6" w:rsidRDefault="009D1B16" w14:paraId="0E55A6E8" w14:textId="77777777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Genetic inheritance</w:t>
            </w:r>
          </w:p>
          <w:p w:rsidRPr="00BF2FB6" w:rsidR="009D1B16" w:rsidP="00BF2FB6" w:rsidRDefault="009D1B16" w14:paraId="51F4B815" w14:textId="672194C8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</w:p>
        </w:tc>
      </w:tr>
      <w:tr w:rsidRPr="00BF2FB6" w:rsidR="00BF2FB6" w:rsidTr="2039FAD8" w14:paraId="103CDDC4" w14:textId="77777777">
        <w:trPr>
          <w:trHeight w:val="2216"/>
        </w:trPr>
        <w:tc>
          <w:tcPr>
            <w:tcW w:w="5240" w:type="dxa"/>
            <w:gridSpan w:val="2"/>
            <w:tcMar/>
          </w:tcPr>
          <w:p w:rsidR="00BF2FB6" w:rsidP="00197998" w:rsidRDefault="00BF2FB6" w14:paraId="47CF2A97" w14:textId="62ACF6EA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Skills developed:</w:t>
            </w:r>
          </w:p>
          <w:p w:rsidRPr="00BF2FB6" w:rsidR="00BF2FB6" w:rsidP="00BF2FB6" w:rsidRDefault="00B81CA2" w14:paraId="208967DF" w14:textId="7DFC0F65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Research and contextual skills</w:t>
            </w:r>
          </w:p>
          <w:p w:rsidRPr="00D06362" w:rsidR="00BF2FB6" w:rsidP="00197998" w:rsidRDefault="00D06362" w14:paraId="66609FC9" w14:textId="1D8321B5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D06362">
              <w:rPr>
                <w:rFonts w:ascii="Tw Cen MT" w:hAnsi="Tw Cen MT" w:cstheme="minorHAnsi"/>
                <w:sz w:val="24"/>
                <w:szCs w:val="24"/>
              </w:rPr>
              <w:t>Developing quality written English</w:t>
            </w:r>
          </w:p>
        </w:tc>
        <w:tc>
          <w:tcPr>
            <w:tcW w:w="4961" w:type="dxa"/>
            <w:vMerge/>
            <w:tcBorders/>
            <w:tcMar/>
          </w:tcPr>
          <w:p w:rsidRPr="00BF2FB6" w:rsidR="00BF2FB6" w:rsidP="00197998" w:rsidRDefault="00BF2FB6" w14:paraId="7ACBB21E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/>
            <w:tcBorders/>
            <w:tcMar/>
          </w:tcPr>
          <w:p w:rsidRPr="00BF2FB6" w:rsidR="00BF2FB6" w:rsidP="00197998" w:rsidRDefault="00BF2FB6" w14:paraId="36A26D03" w14:textId="6F61176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</w:tr>
      <w:tr w:rsidRPr="00BF2FB6" w:rsidR="00BF2FB6" w:rsidTr="2039FAD8" w14:paraId="237036E1" w14:textId="77777777">
        <w:tc>
          <w:tcPr>
            <w:tcW w:w="5240" w:type="dxa"/>
            <w:gridSpan w:val="2"/>
            <w:tcMar/>
          </w:tcPr>
          <w:p w:rsidRPr="00BF2FB6" w:rsidR="00BF2FB6" w:rsidP="00197998" w:rsidRDefault="00467682" w14:paraId="00345E8E" w14:textId="35F24FE9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Mini/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Interim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a</w:t>
            </w:r>
            <w:r w:rsidRPr="00BF2FB6" w:rsid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ssessments:</w:t>
            </w:r>
          </w:p>
          <w:p w:rsidRPr="00467682" w:rsidR="00BF2FB6" w:rsidP="00467682" w:rsidRDefault="00AE637D" w14:paraId="747B2803" w14:textId="60FD913F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Case studies</w:t>
            </w:r>
          </w:p>
          <w:p w:rsidR="00467682" w:rsidP="00197998" w:rsidRDefault="00467682" w14:paraId="7DEA85EC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="00467682" w:rsidP="00197998" w:rsidRDefault="00BF2FB6" w14:paraId="56253C95" w14:textId="54EDC382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br/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Termly summative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assessment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:</w:t>
            </w:r>
          </w:p>
          <w:p w:rsidRPr="006166B8" w:rsidR="006166B8" w:rsidP="00197998" w:rsidRDefault="006166B8" w14:paraId="40724744" w14:textId="463C0444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6166B8">
              <w:rPr>
                <w:rFonts w:ascii="Tw Cen MT" w:hAnsi="Tw Cen MT" w:cstheme="minorHAnsi"/>
                <w:sz w:val="24"/>
                <w:szCs w:val="24"/>
              </w:rPr>
              <w:t>Coursework based on a celebrity.</w:t>
            </w:r>
          </w:p>
          <w:p w:rsidRPr="00BF2FB6" w:rsidR="00BF2FB6" w:rsidP="00197998" w:rsidRDefault="00BF2FB6" w14:paraId="3C064D81" w14:textId="7C3C696F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Mar/>
          </w:tcPr>
          <w:p w:rsidR="00467682" w:rsidP="00197998" w:rsidRDefault="00BF2FB6" w14:paraId="1560249D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Independent study task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s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>/resources</w:t>
            </w: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:</w:t>
            </w:r>
          </w:p>
          <w:p w:rsidR="00B81CA2" w:rsidP="2039FAD8" w:rsidRDefault="00B81CA2" w14:paraId="6563A02C" w14:textId="2A047C04">
            <w:pPr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>Week 1-</w:t>
            </w:r>
            <w:r w:rsidRPr="2039FAD8" w:rsidR="37363390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039FAD8" w:rsidR="37363390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Infancy</w:t>
            </w:r>
          </w:p>
          <w:p w:rsidR="00B81CA2" w:rsidP="2039FAD8" w:rsidRDefault="00B81CA2" w14:paraId="29ED6603" w14:textId="4FA6230E">
            <w:pPr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>Week 2-</w:t>
            </w:r>
            <w:r w:rsidRPr="2039FAD8" w:rsidR="55C4E338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039FAD8" w:rsidR="55C4E338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Early childhood</w:t>
            </w:r>
          </w:p>
          <w:p w:rsidR="00B81CA2" w:rsidP="2039FAD8" w:rsidRDefault="00B81CA2" w14:paraId="19F1FC18" w14:textId="1FCEC00F">
            <w:pPr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>Week 3-</w:t>
            </w:r>
            <w:r w:rsidRPr="2039FAD8" w:rsidR="7721B151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039FAD8" w:rsidR="7721B151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Adolescence</w:t>
            </w:r>
          </w:p>
          <w:p w:rsidR="00B81CA2" w:rsidP="2039FAD8" w:rsidRDefault="00B81CA2" w14:paraId="1C3861A7" w14:textId="4607C4E2">
            <w:pPr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>Week 4-</w:t>
            </w:r>
            <w:r w:rsidRPr="2039FAD8" w:rsidR="4F386230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039FAD8" w:rsidR="4F386230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 xml:space="preserve">Early </w:t>
            </w:r>
            <w:r w:rsidRPr="2039FAD8" w:rsidR="0A6F3169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a</w:t>
            </w:r>
            <w:r w:rsidRPr="2039FAD8" w:rsidR="4F386230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dulthood</w:t>
            </w:r>
          </w:p>
          <w:p w:rsidR="00B81CA2" w:rsidP="2039FAD8" w:rsidRDefault="00B81CA2" w14:paraId="5F1CFFC5" w14:textId="282AD4F6">
            <w:pPr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>Week 5-</w:t>
            </w:r>
            <w:r w:rsidRPr="2039FAD8" w:rsidR="08768A84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2039FAD8" w:rsidR="08768A84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Middle adulthood</w:t>
            </w:r>
          </w:p>
          <w:p w:rsidRPr="00467682" w:rsidR="00B81CA2" w:rsidP="2039FAD8" w:rsidRDefault="00B81CA2" w14:paraId="58D810A0" w14:textId="3BB8192D">
            <w:pPr>
              <w:rPr>
                <w:rFonts w:ascii="Tw Cen MT" w:hAnsi="Tw Cen MT" w:cs="Calibri" w:cstheme="minorAscii"/>
                <w:sz w:val="24"/>
                <w:szCs w:val="24"/>
              </w:rPr>
            </w:pPr>
            <w:r w:rsidRPr="2039FAD8" w:rsidR="00B81CA2">
              <w:rPr>
                <w:rFonts w:ascii="Tw Cen MT" w:hAnsi="Tw Cen MT" w:cs="Calibri" w:cstheme="minorAscii"/>
                <w:b w:val="1"/>
                <w:bCs w:val="1"/>
                <w:sz w:val="24"/>
                <w:szCs w:val="24"/>
              </w:rPr>
              <w:t xml:space="preserve">Week 6- </w:t>
            </w:r>
            <w:r w:rsidRPr="2039FAD8" w:rsidR="181D290C">
              <w:rPr>
                <w:rFonts w:ascii="Tw Cen MT" w:hAnsi="Tw Cen MT" w:cs="Calibri" w:cstheme="minorAscii"/>
                <w:b w:val="0"/>
                <w:bCs w:val="0"/>
                <w:sz w:val="24"/>
                <w:szCs w:val="24"/>
              </w:rPr>
              <w:t>Late adulthood</w:t>
            </w:r>
          </w:p>
        </w:tc>
        <w:tc>
          <w:tcPr>
            <w:tcW w:w="2694" w:type="dxa"/>
            <w:vMerge w:val="restart"/>
            <w:tcMar/>
          </w:tcPr>
          <w:p w:rsidR="00BF2FB6" w:rsidP="00E25346" w:rsidRDefault="00467682" w14:paraId="2661BC6C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vocabulary 1:</w:t>
            </w:r>
            <w:r>
              <w:rPr>
                <w:rFonts w:ascii="Tw Cen MT" w:hAnsi="Tw Cen MT" w:cstheme="minorHAnsi"/>
                <w:sz w:val="24"/>
                <w:szCs w:val="24"/>
              </w:rPr>
              <w:br/>
            </w:r>
            <w:r w:rsidR="00B81CA2">
              <w:rPr>
                <w:rFonts w:ascii="Tw Cen MT" w:hAnsi="Tw Cen MT" w:cstheme="minorHAnsi"/>
                <w:sz w:val="24"/>
                <w:szCs w:val="24"/>
              </w:rPr>
              <w:t>Life stages</w:t>
            </w:r>
          </w:p>
          <w:p w:rsidR="00B81CA2" w:rsidP="00E25346" w:rsidRDefault="00B81CA2" w14:paraId="6521DFBD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Growth </w:t>
            </w:r>
          </w:p>
          <w:p w:rsidR="00B81CA2" w:rsidP="00E25346" w:rsidRDefault="00B81CA2" w14:paraId="1571444D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Development</w:t>
            </w:r>
          </w:p>
          <w:p w:rsidR="00B81CA2" w:rsidP="00E25346" w:rsidRDefault="00B81CA2" w14:paraId="72C3EBCF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Fine motor skills</w:t>
            </w:r>
          </w:p>
          <w:p w:rsidR="00B81CA2" w:rsidP="00E25346" w:rsidRDefault="00B81CA2" w14:paraId="284A9DAE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Gross motor skills</w:t>
            </w:r>
          </w:p>
          <w:p w:rsidR="00B81CA2" w:rsidP="00E25346" w:rsidRDefault="00B81CA2" w14:paraId="557B111C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Milestones</w:t>
            </w:r>
          </w:p>
          <w:p w:rsidR="00B81CA2" w:rsidP="00E25346" w:rsidRDefault="00B81CA2" w14:paraId="495EECA6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Self-image</w:t>
            </w:r>
          </w:p>
          <w:p w:rsidR="00B81CA2" w:rsidP="00E25346" w:rsidRDefault="00B81CA2" w14:paraId="416CADC5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Self-esteem</w:t>
            </w:r>
          </w:p>
          <w:p w:rsidRPr="00467682" w:rsidR="00B81CA2" w:rsidP="00E25346" w:rsidRDefault="00B81CA2" w14:paraId="71EDD59F" w14:textId="229DE90A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Genetic</w:t>
            </w:r>
          </w:p>
        </w:tc>
        <w:tc>
          <w:tcPr>
            <w:tcW w:w="2551" w:type="dxa"/>
            <w:vMerge w:val="restart"/>
            <w:tcMar/>
          </w:tcPr>
          <w:p w:rsidR="00467682" w:rsidP="00197998" w:rsidRDefault="00BF2FB6" w14:paraId="739A50B1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Key vocabulary</w:t>
            </w:r>
            <w:r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 </w:t>
            </w:r>
            <w:r w:rsidR="00467682">
              <w:rPr>
                <w:rFonts w:ascii="Tw Cen MT" w:hAnsi="Tw Cen MT" w:cstheme="minorHAnsi"/>
                <w:b/>
                <w:bCs/>
                <w:sz w:val="24"/>
                <w:szCs w:val="24"/>
              </w:rPr>
              <w:t>2</w:t>
            </w:r>
            <w:r w:rsidR="00B81CA2">
              <w:rPr>
                <w:rFonts w:ascii="Tw Cen MT" w:hAnsi="Tw Cen MT" w:cstheme="minorHAnsi"/>
                <w:b/>
                <w:bCs/>
                <w:sz w:val="24"/>
                <w:szCs w:val="24"/>
              </w:rPr>
              <w:t>:</w:t>
            </w:r>
          </w:p>
          <w:p w:rsidR="00B81CA2" w:rsidP="00197998" w:rsidRDefault="00B81CA2" w14:paraId="3570628C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Menopause</w:t>
            </w:r>
          </w:p>
          <w:p w:rsidR="00B81CA2" w:rsidP="00197998" w:rsidRDefault="00B81CA2" w14:paraId="0BE967F8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Puberty</w:t>
            </w:r>
          </w:p>
          <w:p w:rsidR="00B81CA2" w:rsidP="00197998" w:rsidRDefault="00B81CA2" w14:paraId="7FE9EC5B" w14:textId="77777777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Characteristics</w:t>
            </w:r>
          </w:p>
          <w:p w:rsidR="00B81CA2" w:rsidP="00197998" w:rsidRDefault="00B81CA2" w14:paraId="23C81C85" w14:textId="4BBFDC1F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Adolescence</w:t>
            </w:r>
          </w:p>
          <w:p w:rsidR="00B81CA2" w:rsidP="00197998" w:rsidRDefault="00B81CA2" w14:paraId="1A6C7658" w14:textId="35AEB70D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Cultural</w:t>
            </w:r>
          </w:p>
          <w:p w:rsidR="00B81CA2" w:rsidP="00197998" w:rsidRDefault="00B81CA2" w14:paraId="0AB15055" w14:textId="1DB5B660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>Economic</w:t>
            </w:r>
          </w:p>
          <w:p w:rsidRPr="00467682" w:rsidR="00B81CA2" w:rsidP="00197998" w:rsidRDefault="00B81CA2" w14:paraId="74029DE4" w14:textId="38E42765">
            <w:pPr>
              <w:rPr>
                <w:rFonts w:ascii="Tw Cen MT" w:hAnsi="Tw Cen MT" w:cstheme="minorHAnsi"/>
                <w:sz w:val="24"/>
                <w:szCs w:val="24"/>
              </w:rPr>
            </w:pPr>
          </w:p>
        </w:tc>
      </w:tr>
      <w:tr w:rsidRPr="00BF2FB6" w:rsidR="00BF2FB6" w:rsidTr="2039FAD8" w14:paraId="780A4973" w14:textId="77777777">
        <w:trPr>
          <w:trHeight w:val="1307"/>
        </w:trPr>
        <w:tc>
          <w:tcPr>
            <w:tcW w:w="5240" w:type="dxa"/>
            <w:gridSpan w:val="2"/>
            <w:tcMar/>
          </w:tcPr>
          <w:p w:rsidRPr="00467682" w:rsidR="00BF2FB6" w:rsidP="00197998" w:rsidRDefault="00BF2FB6" w14:paraId="3A7F8A1E" w14:textId="41512FED">
            <w:pPr>
              <w:rPr>
                <w:rFonts w:ascii="Tw Cen MT" w:hAnsi="Tw Cen MT" w:cstheme="minorHAnsi"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 xml:space="preserve">Cultural capital </w:t>
            </w:r>
            <w:r w:rsidRPr="00BF2FB6" w:rsidR="00206B05">
              <w:rPr>
                <w:rFonts w:ascii="Tw Cen MT" w:hAnsi="Tw Cen MT" w:cstheme="minorHAnsi"/>
                <w:b/>
                <w:bCs/>
                <w:sz w:val="24"/>
                <w:szCs w:val="24"/>
              </w:rPr>
              <w:t>opportunities:</w:t>
            </w:r>
            <w:r w:rsidR="00206B05">
              <w:rPr>
                <w:rFonts w:ascii="Tw Cen MT" w:hAnsi="Tw Cen MT" w:cstheme="minorHAnsi"/>
                <w:sz w:val="24"/>
                <w:szCs w:val="24"/>
              </w:rPr>
              <w:t xml:space="preserve"> </w:t>
            </w:r>
          </w:p>
          <w:p w:rsidRPr="00B81CA2" w:rsidR="00BF2FB6" w:rsidP="00B81CA2" w:rsidRDefault="00B81CA2" w14:paraId="0E7A8E22" w14:textId="71793113">
            <w:pPr>
              <w:pStyle w:val="ListParagraph"/>
              <w:numPr>
                <w:ilvl w:val="0"/>
                <w:numId w:val="20"/>
              </w:numPr>
              <w:rPr>
                <w:rFonts w:ascii="Tw Cen MT" w:hAnsi="Tw Cen MT" w:cstheme="minorHAnsi"/>
                <w:sz w:val="24"/>
                <w:szCs w:val="24"/>
              </w:rPr>
            </w:pPr>
            <w:r w:rsidRPr="00B81CA2">
              <w:rPr>
                <w:rFonts w:ascii="Tw Cen MT" w:hAnsi="Tw Cen MT" w:cstheme="minorHAnsi"/>
                <w:sz w:val="24"/>
                <w:szCs w:val="24"/>
              </w:rPr>
              <w:t xml:space="preserve">Developing understanding of how we grow and </w:t>
            </w:r>
            <w:proofErr w:type="gramStart"/>
            <w:r w:rsidRPr="00B81CA2">
              <w:rPr>
                <w:rFonts w:ascii="Tw Cen MT" w:hAnsi="Tw Cen MT" w:cstheme="minorHAnsi"/>
                <w:sz w:val="24"/>
                <w:szCs w:val="24"/>
              </w:rPr>
              <w:t>develop</w:t>
            </w:r>
            <w:proofErr w:type="gramEnd"/>
          </w:p>
          <w:p w:rsidR="00467682" w:rsidP="00197998" w:rsidRDefault="00467682" w14:paraId="3F3DECAA" w14:textId="45AD09FA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  <w:p w:rsidRPr="00BF2FB6" w:rsidR="00BF2FB6" w:rsidP="00197998" w:rsidRDefault="00BF2FB6" w14:paraId="22F623BE" w14:textId="0EAB5864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Mar/>
          </w:tcPr>
          <w:p w:rsidR="00BF2FB6" w:rsidP="00197998" w:rsidRDefault="00BF2FB6" w14:paraId="75F59E04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  <w:r w:rsidRPr="00BF2FB6">
              <w:rPr>
                <w:rFonts w:ascii="Tw Cen MT" w:hAnsi="Tw Cen MT" w:cstheme="minorHAnsi"/>
                <w:b/>
                <w:bCs/>
                <w:sz w:val="24"/>
                <w:szCs w:val="24"/>
              </w:rPr>
              <w:t>Whole school Curricular Concept links:</w:t>
            </w:r>
          </w:p>
          <w:p w:rsidR="00216CB9" w:rsidP="00197998" w:rsidRDefault="00216CB9" w14:paraId="61D4B55F" w14:textId="320DEB09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Healthy living – looks at lifestyle </w:t>
            </w:r>
            <w:proofErr w:type="gramStart"/>
            <w:r>
              <w:rPr>
                <w:rFonts w:ascii="Tw Cen MT" w:hAnsi="Tw Cen MT" w:cstheme="minorHAnsi"/>
                <w:sz w:val="24"/>
                <w:szCs w:val="24"/>
              </w:rPr>
              <w:t>choices</w:t>
            </w:r>
            <w:proofErr w:type="gramEnd"/>
          </w:p>
          <w:p w:rsidR="00216CB9" w:rsidP="00197998" w:rsidRDefault="00216CB9" w14:paraId="19C0DD8F" w14:textId="6ADEE4CB">
            <w:pPr>
              <w:rPr>
                <w:rFonts w:ascii="Tw Cen MT" w:hAnsi="Tw Cen MT" w:cstheme="minorHAnsi"/>
                <w:sz w:val="24"/>
                <w:szCs w:val="24"/>
              </w:rPr>
            </w:pPr>
            <w:r>
              <w:rPr>
                <w:rFonts w:ascii="Tw Cen MT" w:hAnsi="Tw Cen MT" w:cstheme="minorHAnsi"/>
                <w:sz w:val="24"/>
                <w:szCs w:val="24"/>
              </w:rPr>
              <w:t xml:space="preserve">Cultural diversity </w:t>
            </w:r>
            <w:r w:rsidR="00AA51D1">
              <w:rPr>
                <w:rFonts w:ascii="Tw Cen MT" w:hAnsi="Tw Cen MT" w:cstheme="minorHAnsi"/>
                <w:sz w:val="24"/>
                <w:szCs w:val="24"/>
              </w:rPr>
              <w:t>–</w:t>
            </w:r>
            <w:r>
              <w:rPr>
                <w:rFonts w:ascii="Tw Cen MT" w:hAnsi="Tw Cen MT" w:cstheme="minorHAnsi"/>
                <w:sz w:val="24"/>
                <w:szCs w:val="24"/>
              </w:rPr>
              <w:t xml:space="preserve"> </w:t>
            </w:r>
            <w:r w:rsidR="00AA51D1">
              <w:rPr>
                <w:rFonts w:ascii="Tw Cen MT" w:hAnsi="Tw Cen MT" w:cstheme="minorHAnsi"/>
                <w:sz w:val="24"/>
                <w:szCs w:val="24"/>
              </w:rPr>
              <w:t>Cultural differences and relationships</w:t>
            </w:r>
          </w:p>
          <w:p w:rsidRPr="00467682" w:rsidR="00216CB9" w:rsidP="00197998" w:rsidRDefault="00216CB9" w14:paraId="57C5E6DF" w14:textId="6D9AAC66">
            <w:pPr>
              <w:rPr>
                <w:rFonts w:ascii="Tw Cen MT" w:hAnsi="Tw Cen MT"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  <w:tcMar/>
          </w:tcPr>
          <w:p w:rsidRPr="00BF2FB6" w:rsidR="00BF2FB6" w:rsidP="00197998" w:rsidRDefault="00BF2FB6" w14:paraId="40BD3A24" w14:textId="77777777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Mar/>
          </w:tcPr>
          <w:p w:rsidRPr="00BF2FB6" w:rsidR="00BF2FB6" w:rsidP="00197998" w:rsidRDefault="00BF2FB6" w14:paraId="5E36D15A" w14:textId="0D423A24">
            <w:pPr>
              <w:rPr>
                <w:rFonts w:ascii="Tw Cen MT" w:hAnsi="Tw Cen MT" w:cstheme="minorHAnsi"/>
                <w:b/>
                <w:bCs/>
                <w:sz w:val="24"/>
                <w:szCs w:val="24"/>
              </w:rPr>
            </w:pPr>
          </w:p>
        </w:tc>
      </w:tr>
    </w:tbl>
    <w:p w:rsidR="00467682" w:rsidP="00502E08" w:rsidRDefault="00467682" w14:paraId="7E531ACF" w14:textId="77777777">
      <w:pPr>
        <w:jc w:val="center"/>
        <w:rPr>
          <w:rFonts w:ascii="Tw Cen MT" w:hAnsi="Tw Cen MT"/>
          <w:b/>
          <w:sz w:val="24"/>
          <w:szCs w:val="24"/>
          <w:u w:val="single"/>
        </w:rPr>
        <w:sectPr w:rsidR="00467682" w:rsidSect="00197998">
          <w:pgSz w:w="16838" w:h="11906" w:orient="landscape"/>
          <w:pgMar w:top="709" w:right="536" w:bottom="568" w:left="709" w:header="708" w:footer="708" w:gutter="0"/>
          <w:cols w:space="708"/>
          <w:docGrid w:linePitch="360"/>
        </w:sect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268"/>
      </w:tblGrid>
      <w:tr w:rsidRPr="00240170" w:rsidR="00467682" w:rsidTr="00467682" w14:paraId="6E907768" w14:textId="77777777">
        <w:trPr>
          <w:jc w:val="center"/>
        </w:trPr>
        <w:tc>
          <w:tcPr>
            <w:tcW w:w="988" w:type="dxa"/>
            <w:vAlign w:val="center"/>
          </w:tcPr>
          <w:p w:rsidRPr="00240170" w:rsidR="00467682" w:rsidP="00502E08" w:rsidRDefault="00467682" w14:paraId="398DF50E" w14:textId="4A496FCE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lastRenderedPageBreak/>
              <w:t>Week/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Phase</w:t>
            </w:r>
          </w:p>
        </w:tc>
        <w:tc>
          <w:tcPr>
            <w:tcW w:w="6804" w:type="dxa"/>
            <w:gridSpan w:val="2"/>
            <w:vAlign w:val="center"/>
          </w:tcPr>
          <w:p w:rsidRPr="00240170" w:rsidR="00467682" w:rsidP="00502E08" w:rsidRDefault="00467682" w14:paraId="15FEE47E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Features</w:t>
            </w:r>
          </w:p>
        </w:tc>
      </w:tr>
      <w:tr w:rsidRPr="00CC7F1F" w:rsidR="00467682" w:rsidTr="00467682" w14:paraId="3D30E635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467682" w:rsidP="00502E08" w:rsidRDefault="00467682" w14:paraId="3741D57B" w14:textId="55386365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bookmarkStart w:name="_Hlk73613621" w:id="0"/>
            <w:r w:rsidRPr="00240170">
              <w:rPr>
                <w:rFonts w:ascii="Tw Cen MT" w:hAnsi="Tw Cen MT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2"/>
          </w:tcPr>
          <w:p w:rsidRPr="006418DD" w:rsidR="00467682" w:rsidP="00502E08" w:rsidRDefault="00467682" w14:paraId="73A79D88" w14:textId="554C074C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:rsidR="00467682" w:rsidP="00502E08" w:rsidRDefault="00467682" w14:paraId="0A3D9664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06A9DA85" w14:textId="1E24F0FB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16992486" w14:textId="77777777">
        <w:trPr>
          <w:trHeight w:val="2091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502E08" w:rsidRDefault="006418DD" w14:paraId="17FC4CA4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Pr="006418DD" w:rsidR="006418DD" w:rsidP="00502E08" w:rsidRDefault="006418DD" w14:paraId="53DDC4CE" w14:textId="0945EB5A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  <w:r>
              <w:rPr>
                <w:rFonts w:ascii="Tw Cen MT" w:hAnsi="Tw Cen MT"/>
                <w:b/>
                <w:sz w:val="24"/>
                <w:szCs w:val="24"/>
              </w:rPr>
              <w:br/>
            </w: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Pr="00CC7F1F" w:rsidR="006418DD" w:rsidP="00502E08" w:rsidRDefault="006418DD" w14:paraId="7DD4038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5FE66ABF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246396E7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03E4FFFF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6A950C21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49983313" w14:textId="033D87F2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467682" w:rsidRDefault="006418DD" w14:paraId="7DDFD534" w14:textId="27C2E352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6418DD" w:rsidR="006418DD" w:rsidP="00467682" w:rsidRDefault="006418DD" w14:paraId="7A977F0D" w14:textId="77FD93DC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467682" w:rsidRDefault="006418DD" w14:paraId="01EC9AAD" w14:textId="6CF67DDE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467682" w:rsidRDefault="006418DD" w14:paraId="47478F22" w14:textId="1F4AE1E5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0F032BDF" w14:textId="1CB047A4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6418DD" w:rsidR="006418DD" w:rsidP="00502E08" w:rsidRDefault="006418DD" w14:paraId="07B6C6C8" w14:textId="5145F2B0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502E08" w:rsidRDefault="006418DD" w14:paraId="09F4A60D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78BD70B1" w14:textId="1F6B9149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bookmarkEnd w:id="0"/>
      <w:tr w:rsidRPr="00CC7F1F" w:rsidR="00467682" w:rsidTr="00467682" w14:paraId="72AAC6A8" w14:textId="77777777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:rsidR="00467682" w:rsidP="00502E08" w:rsidRDefault="00467682" w14:paraId="029C33E8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:rsidRPr="00CC7F1F" w:rsidR="00467682" w:rsidP="00502E08" w:rsidRDefault="00467682" w14:paraId="3D8000C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467682" w:rsidTr="00467682" w14:paraId="788515AB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467682" w:rsidP="00502E08" w:rsidRDefault="00467682" w14:paraId="1C940F3F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:rsidRPr="006418DD" w:rsidR="00467682" w:rsidP="00502E08" w:rsidRDefault="00467682" w14:paraId="3B60ED5F" w14:textId="33DC623C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:rsidR="00467682" w:rsidP="00502E08" w:rsidRDefault="00467682" w14:paraId="7EF64ADB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107F2397" w14:textId="77BF3F8F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7E8B5A13" w14:textId="77777777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502E08" w:rsidRDefault="006418DD" w14:paraId="249D3BB5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8DD" w:rsidP="00502E08" w:rsidRDefault="006418DD" w14:paraId="094C8DD8" w14:textId="4572D8A6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:rsidRPr="006418DD" w:rsidR="006418DD" w:rsidP="00502E08" w:rsidRDefault="006418DD" w14:paraId="58EA5CDA" w14:textId="4A3FE1DE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Pr="00CC7F1F" w:rsidR="006418DD" w:rsidP="00502E08" w:rsidRDefault="006418DD" w14:paraId="31F90FAC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3ADB0709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7FA9BE08" w14:textId="72FF3730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43F51E2E" w14:textId="2D939A5C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1295987C" w14:textId="10079774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0E49FEC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2DEC29F9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6418DD" w:rsidRDefault="006418DD" w14:paraId="2CB3ED57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6418DD" w:rsidR="006418DD" w:rsidP="006418DD" w:rsidRDefault="006418DD" w14:paraId="0DA4DAE1" w14:textId="603174C1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086DAD07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72939D5D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2408DEFD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6418DD" w:rsidR="006418DD" w:rsidP="00502E08" w:rsidRDefault="006418DD" w14:paraId="6ECE61D0" w14:textId="3CA36D3B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Pr="00CC7F1F" w:rsidR="00467682" w:rsidTr="00467682" w14:paraId="736B04C5" w14:textId="77777777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:rsidR="00467682" w:rsidP="00502E08" w:rsidRDefault="00467682" w14:paraId="131E968B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:rsidRPr="00CC7F1F" w:rsidR="00467682" w:rsidP="00502E08" w:rsidRDefault="00467682" w14:paraId="17820E4B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467682" w:rsidTr="00467682" w14:paraId="6F02A898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467682" w:rsidP="00502E08" w:rsidRDefault="00467682" w14:paraId="6BA2FC3D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:rsidRPr="006418DD" w:rsidR="00467682" w:rsidP="00502E08" w:rsidRDefault="00467682" w14:paraId="66B3A7F8" w14:textId="6A0F4205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6418DD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:rsidRPr="00CC7F1F" w:rsidR="00467682" w:rsidP="00502E08" w:rsidRDefault="00467682" w14:paraId="153FC005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467682" w:rsidP="00502E08" w:rsidRDefault="00467682" w14:paraId="49B63B02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05350556" w14:textId="77777777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502E08" w:rsidRDefault="006418DD" w14:paraId="540ACC7F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8DD" w:rsidP="00502E08" w:rsidRDefault="006418DD" w14:paraId="579B4A7A" w14:textId="2AA8304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:rsidRPr="006418DD" w:rsidR="006418DD" w:rsidP="00502E08" w:rsidRDefault="006418DD" w14:paraId="7B851AA2" w14:textId="34B96AE0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502E08" w:rsidRDefault="006418DD" w14:paraId="3C5BC3C5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27722D6A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624514F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502E08" w:rsidRDefault="006418DD" w14:paraId="0F4269A7" w14:textId="47BFF6A1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2A654C44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01DBF34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502E08" w:rsidRDefault="006418DD" w14:paraId="6E119D52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6418DD" w:rsidRDefault="006418DD" w14:paraId="035F607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6418DD" w:rsidR="006418DD" w:rsidP="006418DD" w:rsidRDefault="006418DD" w14:paraId="7D044C74" w14:textId="3C5F5F24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28F60A2F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01F17349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26E07291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6418DD" w:rsidR="006418DD" w:rsidP="00502E08" w:rsidRDefault="006418DD" w14:paraId="447CDCF2" w14:textId="64A9E7FF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Pr="00CC7F1F" w:rsidR="006418DD" w:rsidTr="008C783A" w14:paraId="659B685D" w14:textId="77777777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Pr="00240170" w:rsidR="006418DD" w:rsidP="006418DD" w:rsidRDefault="006418DD" w14:paraId="1068FAA3" w14:textId="0FF82ED2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Week/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Phase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Pr="00CC7F1F" w:rsidR="006418DD" w:rsidP="006418DD" w:rsidRDefault="006418DD" w14:paraId="26640187" w14:textId="3F28DFF8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Features</w:t>
            </w:r>
          </w:p>
        </w:tc>
      </w:tr>
      <w:tr w:rsidRPr="00CC7F1F" w:rsidR="006418DD" w:rsidTr="00467682" w14:paraId="74C72A1C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6418DD" w:rsidP="006418DD" w:rsidRDefault="006418DD" w14:paraId="15FFAD33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:rsidRPr="006418DD" w:rsidR="006418DD" w:rsidP="006418DD" w:rsidRDefault="006418DD" w14:paraId="0CA44935" w14:textId="0C267C0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Pr="00CC7F1F" w:rsidR="006418DD" w:rsidP="006418DD" w:rsidRDefault="006418DD" w14:paraId="15993B44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32835E5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17BC306D" w14:textId="77777777">
        <w:trPr>
          <w:trHeight w:val="2091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6418DD" w:rsidRDefault="006418DD" w14:paraId="17A773B4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8DD" w:rsidP="006418DD" w:rsidRDefault="006418DD" w14:paraId="5C65D2F9" w14:textId="10BA7096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Ke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:rsidRPr="006418DD" w:rsidR="006418DD" w:rsidP="006418DD" w:rsidRDefault="006418DD" w14:paraId="495B836E" w14:textId="5B51CCF8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56CDFF2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37C2867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68C73A7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3E1AC2D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23B29E1C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16685B63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6418DD" w:rsidRDefault="006418DD" w14:paraId="0B97DD41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194F67" w:rsidR="006418DD" w:rsidP="006418DD" w:rsidRDefault="00194F67" w14:paraId="5C0FB00C" w14:textId="644A7EC6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60E1A75B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4BDE3695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26E0DAE1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194F67" w:rsidR="006418DD" w:rsidP="006418DD" w:rsidRDefault="00194F67" w14:paraId="122E5D41" w14:textId="1ABDDC72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Pr="00CC7F1F" w:rsidR="006418DD" w:rsidTr="00467682" w14:paraId="18F4DBEB" w14:textId="77777777">
        <w:trPr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:rsidRPr="00240170" w:rsidR="006418DD" w:rsidP="006418DD" w:rsidRDefault="006418DD" w14:paraId="71C3197A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</w:tcPr>
          <w:p w:rsidRPr="00CC7F1F" w:rsidR="006418DD" w:rsidP="006418DD" w:rsidRDefault="006418DD" w14:paraId="64B543BF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467682" w14:paraId="20A8182F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6418DD" w:rsidP="006418DD" w:rsidRDefault="006418DD" w14:paraId="04A57E92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:rsidRPr="00194F67" w:rsidR="006418DD" w:rsidP="006418DD" w:rsidRDefault="006418DD" w14:paraId="5BF5635B" w14:textId="12DD3FC6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194F67">
              <w:rPr>
                <w:rFonts w:ascii="Tw Cen MT" w:hAnsi="Tw Cen MT"/>
                <w:bCs/>
                <w:sz w:val="24"/>
                <w:szCs w:val="24"/>
              </w:rPr>
              <w:t xml:space="preserve"> …</w:t>
            </w:r>
          </w:p>
          <w:p w:rsidRPr="00CC7F1F" w:rsidR="006418DD" w:rsidP="006418DD" w:rsidRDefault="006418DD" w14:paraId="6FF17C5D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1E3CE19D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50B205F2" w14:textId="77777777">
        <w:trPr>
          <w:trHeight w:val="2352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6418DD" w:rsidRDefault="006418DD" w14:paraId="6BB475E0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8DD" w:rsidP="006418DD" w:rsidRDefault="006418DD" w14:paraId="2D1AAA62" w14:textId="2EFF571C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</w:p>
          <w:p w:rsidRPr="00194F67" w:rsidR="006418DD" w:rsidP="006418DD" w:rsidRDefault="00194F67" w14:paraId="73073795" w14:textId="2E246323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76EC41F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60AC98A5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5868D705" w14:textId="27701290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1184E80C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490DB5E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2E094082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33FC74EC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6418DD" w:rsidRDefault="006418DD" w14:paraId="1B39C10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194F67" w:rsidR="006418DD" w:rsidP="006418DD" w:rsidRDefault="00194F67" w14:paraId="11AF1AD6" w14:textId="620993D0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05A54FCC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31F30699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5350EBFB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194F67" w:rsidR="006418DD" w:rsidP="006418DD" w:rsidRDefault="00194F67" w14:paraId="61E2B120" w14:textId="1B71F3FF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  <w:tr w:rsidRPr="00CC7F1F" w:rsidR="006418DD" w:rsidTr="00467682" w14:paraId="10CFDA1E" w14:textId="77777777">
        <w:trPr>
          <w:jc w:val="center"/>
        </w:trPr>
        <w:tc>
          <w:tcPr>
            <w:tcW w:w="7792" w:type="dxa"/>
            <w:gridSpan w:val="3"/>
            <w:shd w:val="clear" w:color="auto" w:fill="000000" w:themeFill="text1"/>
            <w:vAlign w:val="center"/>
          </w:tcPr>
          <w:p w:rsidRPr="00CC7F1F" w:rsidR="006418DD" w:rsidP="006418DD" w:rsidRDefault="006418DD" w14:paraId="3695183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467682" w14:paraId="7BD96BE8" w14:textId="77777777">
        <w:trPr>
          <w:jc w:val="center"/>
        </w:trPr>
        <w:tc>
          <w:tcPr>
            <w:tcW w:w="988" w:type="dxa"/>
            <w:vMerge w:val="restart"/>
            <w:vAlign w:val="center"/>
          </w:tcPr>
          <w:p w:rsidRPr="00240170" w:rsidR="006418DD" w:rsidP="006418DD" w:rsidRDefault="006418DD" w14:paraId="10EF7157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:rsidRPr="00194F67" w:rsidR="006418DD" w:rsidP="006418DD" w:rsidRDefault="006418DD" w14:paraId="4CDBD22C" w14:textId="6D16A9C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Small Questions:</w:t>
            </w:r>
            <w:r w:rsidR="00194F67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="00194F67"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Pr="00CC7F1F" w:rsidR="006418DD" w:rsidP="006418DD" w:rsidRDefault="006418DD" w14:paraId="281ACB5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26F7648E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  <w:tr w:rsidRPr="00CC7F1F" w:rsidR="006418DD" w:rsidTr="006418DD" w14:paraId="24AE6609" w14:textId="77777777">
        <w:trPr>
          <w:trHeight w:val="841"/>
          <w:jc w:val="center"/>
        </w:trPr>
        <w:tc>
          <w:tcPr>
            <w:tcW w:w="988" w:type="dxa"/>
            <w:vMerge/>
            <w:vAlign w:val="center"/>
          </w:tcPr>
          <w:p w:rsidRPr="00240170" w:rsidR="006418DD" w:rsidP="006418DD" w:rsidRDefault="006418DD" w14:paraId="5F0D98B1" w14:textId="77777777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8DD" w:rsidP="006418DD" w:rsidRDefault="006418DD" w14:paraId="5522EC05" w14:textId="4BE5C644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C7F1F">
              <w:rPr>
                <w:rFonts w:ascii="Tw Cen MT" w:hAnsi="Tw Cen MT"/>
                <w:b/>
                <w:sz w:val="24"/>
                <w:szCs w:val="24"/>
              </w:rPr>
              <w:t>Key Activities</w:t>
            </w:r>
            <w:r>
              <w:rPr>
                <w:rFonts w:ascii="Tw Cen MT" w:hAnsi="Tw Cen MT"/>
                <w:b/>
                <w:sz w:val="24"/>
                <w:szCs w:val="24"/>
              </w:rPr>
              <w:t>/Resources</w:t>
            </w:r>
            <w:r w:rsidRPr="00CC7F1F">
              <w:rPr>
                <w:rFonts w:ascii="Tw Cen MT" w:hAnsi="Tw Cen MT"/>
                <w:b/>
                <w:sz w:val="24"/>
                <w:szCs w:val="24"/>
              </w:rPr>
              <w:t>:</w:t>
            </w:r>
            <w:r w:rsidR="00194F67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</w:p>
          <w:p w:rsidRPr="00194F67" w:rsidR="006418DD" w:rsidP="006418DD" w:rsidRDefault="00194F67" w14:paraId="39045C11" w14:textId="477CC6BE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570DED0D" w14:textId="4C4BE051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15E9600A" w14:textId="3516269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2DD34938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28799F72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5CE6A98F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1803C84A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Pr="00CC7F1F" w:rsidR="006418DD" w:rsidP="006418DD" w:rsidRDefault="006418DD" w14:paraId="64278397" w14:textId="77777777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18DD" w:rsidP="006418DD" w:rsidRDefault="006418DD" w14:paraId="6279D233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Retrieval focus:</w:t>
            </w:r>
          </w:p>
          <w:p w:rsidRPr="00194F67" w:rsidR="006418DD" w:rsidP="006418DD" w:rsidRDefault="00194F67" w14:paraId="7681DC72" w14:textId="4A04B0FB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  <w:p w:rsidR="006418DD" w:rsidP="006418DD" w:rsidRDefault="006418DD" w14:paraId="6EF2ED29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78811F86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6418DD" w:rsidP="006418DD" w:rsidRDefault="006418DD" w14:paraId="0CA34B99" w14:textId="77777777">
            <w:pPr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>Independent study:</w:t>
            </w:r>
          </w:p>
          <w:p w:rsidRPr="00194F67" w:rsidR="006418DD" w:rsidP="006418DD" w:rsidRDefault="00194F67" w14:paraId="4A2265F6" w14:textId="4506C0E6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…</w:t>
            </w:r>
          </w:p>
        </w:tc>
      </w:tr>
    </w:tbl>
    <w:p w:rsidRPr="00BF2FB6" w:rsidR="001F6168" w:rsidP="00E25346" w:rsidRDefault="001F6168" w14:paraId="08EDBC9A" w14:textId="77777777">
      <w:pPr>
        <w:rPr>
          <w:rFonts w:ascii="Tw Cen MT" w:hAnsi="Tw Cen MT" w:cstheme="minorHAnsi"/>
          <w:b/>
          <w:bCs/>
          <w:sz w:val="24"/>
          <w:szCs w:val="24"/>
        </w:rPr>
      </w:pPr>
    </w:p>
    <w:sectPr w:rsidRPr="00BF2FB6" w:rsidR="001F6168" w:rsidSect="00467682">
      <w:type w:val="continuous"/>
      <w:pgSz w:w="16838" w:h="11906" w:orient="landscape"/>
      <w:pgMar w:top="709" w:right="536" w:bottom="568" w:left="709" w:header="708" w:footer="708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6A28"/>
    <w:multiLevelType w:val="hybridMultilevel"/>
    <w:tmpl w:val="87F2C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885DDE"/>
    <w:multiLevelType w:val="hybridMultilevel"/>
    <w:tmpl w:val="6600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444C"/>
    <w:multiLevelType w:val="hybridMultilevel"/>
    <w:tmpl w:val="A8A8AB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180C0A"/>
    <w:multiLevelType w:val="hybridMultilevel"/>
    <w:tmpl w:val="07D264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A47006B"/>
    <w:multiLevelType w:val="hybridMultilevel"/>
    <w:tmpl w:val="E28A5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EB7"/>
    <w:multiLevelType w:val="hybridMultilevel"/>
    <w:tmpl w:val="5F662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BA5599F"/>
    <w:multiLevelType w:val="hybridMultilevel"/>
    <w:tmpl w:val="AA4C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B84"/>
    <w:multiLevelType w:val="hybridMultilevel"/>
    <w:tmpl w:val="E28A5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67309"/>
    <w:multiLevelType w:val="hybridMultilevel"/>
    <w:tmpl w:val="5642B73C"/>
    <w:lvl w:ilvl="0" w:tplc="26C4918C">
      <w:numFmt w:val="bullet"/>
      <w:lvlText w:val="-"/>
      <w:lvlJc w:val="left"/>
      <w:pPr>
        <w:ind w:left="720" w:hanging="360"/>
      </w:pPr>
      <w:rPr>
        <w:rFonts w:hint="default" w:ascii="Tw Cen MT" w:hAnsi="Tw Cen MT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47451"/>
    <w:multiLevelType w:val="hybridMultilevel"/>
    <w:tmpl w:val="544AEE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22C0296"/>
    <w:multiLevelType w:val="hybridMultilevel"/>
    <w:tmpl w:val="AA4C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724E"/>
    <w:multiLevelType w:val="hybridMultilevel"/>
    <w:tmpl w:val="C3C85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F40542"/>
    <w:multiLevelType w:val="hybridMultilevel"/>
    <w:tmpl w:val="D01ECA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0B934E7"/>
    <w:multiLevelType w:val="hybridMultilevel"/>
    <w:tmpl w:val="A4FE1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1B3B74"/>
    <w:multiLevelType w:val="hybridMultilevel"/>
    <w:tmpl w:val="2BF6F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3923"/>
    <w:multiLevelType w:val="hybridMultilevel"/>
    <w:tmpl w:val="46B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6B2F88"/>
    <w:multiLevelType w:val="hybridMultilevel"/>
    <w:tmpl w:val="0180C7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E422E51"/>
    <w:multiLevelType w:val="hybridMultilevel"/>
    <w:tmpl w:val="513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C87D88"/>
    <w:multiLevelType w:val="hybridMultilevel"/>
    <w:tmpl w:val="61B253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2D6A1E"/>
    <w:multiLevelType w:val="hybridMultilevel"/>
    <w:tmpl w:val="9A7279C2"/>
    <w:lvl w:ilvl="0" w:tplc="C4105580">
      <w:start w:val="1"/>
      <w:numFmt w:val="bullet"/>
      <w:lvlText w:val="-"/>
      <w:lvlJc w:val="left"/>
      <w:pPr>
        <w:ind w:left="720" w:hanging="360"/>
      </w:pPr>
      <w:rPr>
        <w:rFonts w:hint="default" w:ascii="Tw Cen MT" w:hAnsi="Tw Cen MT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E70CAD"/>
    <w:multiLevelType w:val="hybridMultilevel"/>
    <w:tmpl w:val="699A8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EF5"/>
    <w:multiLevelType w:val="hybridMultilevel"/>
    <w:tmpl w:val="B8BA3D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4"/>
  </w:num>
  <w:num w:numId="7">
    <w:abstractNumId w:val="5"/>
  </w:num>
  <w:num w:numId="8">
    <w:abstractNumId w:val="13"/>
  </w:num>
  <w:num w:numId="9">
    <w:abstractNumId w:val="16"/>
  </w:num>
  <w:num w:numId="10">
    <w:abstractNumId w:val="15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8"/>
  </w:num>
  <w:num w:numId="16">
    <w:abstractNumId w:val="11"/>
  </w:num>
  <w:num w:numId="17">
    <w:abstractNumId w:val="0"/>
  </w:num>
  <w:num w:numId="18">
    <w:abstractNumId w:val="12"/>
  </w:num>
  <w:num w:numId="19">
    <w:abstractNumId w:val="2"/>
  </w:num>
  <w:num w:numId="20">
    <w:abstractNumId w:val="8"/>
  </w:num>
  <w:num w:numId="21">
    <w:abstractNumId w:val="20"/>
  </w:num>
  <w:num w:numId="22">
    <w:abstractNumId w:val="19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98"/>
    <w:rsid w:val="00011F42"/>
    <w:rsid w:val="0001772C"/>
    <w:rsid w:val="000644F8"/>
    <w:rsid w:val="00092283"/>
    <w:rsid w:val="000A04D0"/>
    <w:rsid w:val="000B724A"/>
    <w:rsid w:val="000C0B8B"/>
    <w:rsid w:val="00112FDB"/>
    <w:rsid w:val="00132C48"/>
    <w:rsid w:val="00143B28"/>
    <w:rsid w:val="001645EC"/>
    <w:rsid w:val="001731A3"/>
    <w:rsid w:val="00174D78"/>
    <w:rsid w:val="00177925"/>
    <w:rsid w:val="00177BC4"/>
    <w:rsid w:val="00194F67"/>
    <w:rsid w:val="00197998"/>
    <w:rsid w:val="001B5653"/>
    <w:rsid w:val="001F6168"/>
    <w:rsid w:val="00206B05"/>
    <w:rsid w:val="0020734F"/>
    <w:rsid w:val="00216CB9"/>
    <w:rsid w:val="002255D7"/>
    <w:rsid w:val="002674FB"/>
    <w:rsid w:val="002772BA"/>
    <w:rsid w:val="002A1025"/>
    <w:rsid w:val="002B2B34"/>
    <w:rsid w:val="002F5E68"/>
    <w:rsid w:val="00351C78"/>
    <w:rsid w:val="003A3B9F"/>
    <w:rsid w:val="003B3732"/>
    <w:rsid w:val="003F7447"/>
    <w:rsid w:val="0040383E"/>
    <w:rsid w:val="0040790A"/>
    <w:rsid w:val="00445538"/>
    <w:rsid w:val="004562B8"/>
    <w:rsid w:val="00467682"/>
    <w:rsid w:val="00474E6C"/>
    <w:rsid w:val="00496F9F"/>
    <w:rsid w:val="004B142B"/>
    <w:rsid w:val="004C0329"/>
    <w:rsid w:val="004F0451"/>
    <w:rsid w:val="005035C2"/>
    <w:rsid w:val="005037E3"/>
    <w:rsid w:val="0051380D"/>
    <w:rsid w:val="005232A8"/>
    <w:rsid w:val="00523C5A"/>
    <w:rsid w:val="0057057B"/>
    <w:rsid w:val="005F1EEF"/>
    <w:rsid w:val="006166B8"/>
    <w:rsid w:val="006418DD"/>
    <w:rsid w:val="00646439"/>
    <w:rsid w:val="006B6095"/>
    <w:rsid w:val="0070519D"/>
    <w:rsid w:val="00712A5C"/>
    <w:rsid w:val="007406FD"/>
    <w:rsid w:val="0074365A"/>
    <w:rsid w:val="00750979"/>
    <w:rsid w:val="007F56F0"/>
    <w:rsid w:val="00826996"/>
    <w:rsid w:val="00892CDD"/>
    <w:rsid w:val="008D2D3E"/>
    <w:rsid w:val="008F5DA3"/>
    <w:rsid w:val="009A026F"/>
    <w:rsid w:val="009D1B16"/>
    <w:rsid w:val="00A06AF5"/>
    <w:rsid w:val="00A17A00"/>
    <w:rsid w:val="00A17D4E"/>
    <w:rsid w:val="00A34D96"/>
    <w:rsid w:val="00A35C10"/>
    <w:rsid w:val="00A50BEE"/>
    <w:rsid w:val="00A57527"/>
    <w:rsid w:val="00A6520B"/>
    <w:rsid w:val="00A94B5B"/>
    <w:rsid w:val="00AA4E4D"/>
    <w:rsid w:val="00AA51D1"/>
    <w:rsid w:val="00AB240A"/>
    <w:rsid w:val="00AC4AC6"/>
    <w:rsid w:val="00AE1F62"/>
    <w:rsid w:val="00AE637D"/>
    <w:rsid w:val="00AF7543"/>
    <w:rsid w:val="00B23D8C"/>
    <w:rsid w:val="00B3119C"/>
    <w:rsid w:val="00B356CC"/>
    <w:rsid w:val="00B64FCF"/>
    <w:rsid w:val="00B81CA2"/>
    <w:rsid w:val="00B82F43"/>
    <w:rsid w:val="00BC4FE2"/>
    <w:rsid w:val="00BD77B0"/>
    <w:rsid w:val="00BE1005"/>
    <w:rsid w:val="00BE3693"/>
    <w:rsid w:val="00BF2FB6"/>
    <w:rsid w:val="00C03C38"/>
    <w:rsid w:val="00C26A45"/>
    <w:rsid w:val="00C37957"/>
    <w:rsid w:val="00C66849"/>
    <w:rsid w:val="00C96551"/>
    <w:rsid w:val="00CA4FC9"/>
    <w:rsid w:val="00D06362"/>
    <w:rsid w:val="00D11A60"/>
    <w:rsid w:val="00D558A0"/>
    <w:rsid w:val="00D7620F"/>
    <w:rsid w:val="00DA0EDE"/>
    <w:rsid w:val="00DC4A86"/>
    <w:rsid w:val="00DF4B36"/>
    <w:rsid w:val="00E1416D"/>
    <w:rsid w:val="00E25346"/>
    <w:rsid w:val="00E6587D"/>
    <w:rsid w:val="00E71328"/>
    <w:rsid w:val="00EA1ED5"/>
    <w:rsid w:val="00ED3E69"/>
    <w:rsid w:val="00EE374A"/>
    <w:rsid w:val="00EE6B79"/>
    <w:rsid w:val="00F2768F"/>
    <w:rsid w:val="00F33ED3"/>
    <w:rsid w:val="00F42934"/>
    <w:rsid w:val="00F83E9E"/>
    <w:rsid w:val="00F9173B"/>
    <w:rsid w:val="00FD7A55"/>
    <w:rsid w:val="08768A84"/>
    <w:rsid w:val="0A6F3169"/>
    <w:rsid w:val="17EB20F4"/>
    <w:rsid w:val="181D290C"/>
    <w:rsid w:val="2039FAD8"/>
    <w:rsid w:val="37363390"/>
    <w:rsid w:val="4F386230"/>
    <w:rsid w:val="55C4E338"/>
    <w:rsid w:val="7721B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B867"/>
  <w15:chartTrackingRefBased/>
  <w15:docId w15:val="{8AB9A98D-D972-4935-B143-143CF5CFF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9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3B9F"/>
    <w:pPr>
      <w:ind w:left="720"/>
      <w:contextualSpacing/>
    </w:pPr>
  </w:style>
  <w:style w:type="paragraph" w:styleId="NoSpacing">
    <w:name w:val="No Spacing"/>
    <w:uiPriority w:val="1"/>
    <w:qFormat/>
    <w:rsid w:val="002772BA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380D"/>
    <w:rPr>
      <w:rFonts w:ascii="Times New Roman" w:hAnsi="Times New Roman" w:cs="Times New Roman"/>
      <w:sz w:val="24"/>
      <w:szCs w:val="24"/>
      <w:lang w:val="en-US"/>
    </w:rPr>
  </w:style>
  <w:style w:type="paragraph" w:styleId="Default" w:customStyle="1">
    <w:name w:val="Default"/>
    <w:rsid w:val="00132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MTeachingtextnobullets" w:customStyle="1">
    <w:name w:val="SM Teaching text no bullets"/>
    <w:basedOn w:val="Normal"/>
    <w:qFormat/>
    <w:rsid w:val="00F33ED3"/>
    <w:pPr>
      <w:suppressAutoHyphens/>
      <w:spacing w:before="60" w:after="60" w:line="260" w:lineRule="exact"/>
    </w:pPr>
    <w:rPr>
      <w:rFonts w:ascii="Arial" w:hAnsi="Arial" w:eastAsia="Calibri" w:cs="Arial"/>
      <w:noProof/>
      <w:color w:val="BF8F00" w:themeColor="accent4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1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ECEF3-F604-4564-8CD1-2A60EBB0A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4899E-B572-467D-BEC3-BA3D97483845}"/>
</file>

<file path=customXml/itemProps3.xml><?xml version="1.0" encoding="utf-8"?>
<ds:datastoreItem xmlns:ds="http://schemas.openxmlformats.org/officeDocument/2006/customXml" ds:itemID="{B2067C78-C6D6-4F04-AA12-6AFCF16B4453}"/>
</file>

<file path=customXml/itemProps4.xml><?xml version="1.0" encoding="utf-8"?>
<ds:datastoreItem xmlns:ds="http://schemas.openxmlformats.org/officeDocument/2006/customXml" ds:itemID="{EF2DAE1D-B6A0-48CB-9D32-0979B8D0D1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Kelly</dc:creator>
  <keywords/>
  <dc:description/>
  <lastModifiedBy>G Dance</lastModifiedBy>
  <revision>12</revision>
  <dcterms:created xsi:type="dcterms:W3CDTF">2021-06-30T06:10:00.0000000Z</dcterms:created>
  <dcterms:modified xsi:type="dcterms:W3CDTF">2021-07-15T08:03:09.7082986Z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